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2004 78 vom 31. Januar 2005</w:t>
      </w:r>
    </w:p>
    <w:p>
      <w:r>
        <w:t>GR Gerichte, 2005-01-31, DE</w:t>
      </w:r>
    </w:p>
    <w:p>
      <w:r>
        <w:rPr>
          <w:b/>
        </w:rPr>
        <w:t xml:space="preserve">Quelle: </w:t>
      </w:r>
      <w:r>
        <w:t>https://mcp.opencaselaw.ch/entscheid/gr_gerichte_ZF 2004 78</w:t>
      </w:r>
    </w:p>
    <w:p>
      <w:r>
        <w:t>FR: GR_GERICHTE ZF 2004 78 du 31 janvier 2005</w:t>
      </w:r>
    </w:p>
    <w:p>
      <w:r>
        <w:t>IT: GR_GERICHTE ZF 2004 78 del 31 gennaio 2005</w:t>
      </w:r>
    </w:p>
    <w:p>
      <w:pPr>
        <w:pStyle w:val="Heading2"/>
      </w:pPr>
      <w:r>
        <w:t>Regeste</w:t>
      </w:r>
    </w:p>
    <w:p>
      <w:r>
        <w:t>Forderung aus Arbeitsvertrag | OR Arbeitsvertrag</w:t>
      </w:r>
    </w:p>
    <w:p>
      <w:pPr>
        <w:pStyle w:val="Heading2"/>
      </w:pPr>
      <w:r>
        <w:t>Erwägungen</w:t>
      </w:r>
    </w:p>
    <w:p>
      <w:r>
        <w:rPr>
          <w:b/>
        </w:rPr>
        <w:t>E. 2</w:t>
      </w:r>
    </w:p>
    <w:p>
      <w:r>
        <w:t>Eventualiter sei die Klage abzuweisen und den Beklagten sei der Betrag von Fr. 3'775.35 widerklageweise zuzusprechen.</w:t>
      </w:r>
    </w:p>
    <w:p>
      <w:r>
        <w:rPr>
          <w:b/>
        </w:rPr>
        <w:t>E. 3</w:t>
      </w:r>
    </w:p>
    <w:p>
      <w:r>
        <w:t>Subeventualiter sei die Klage unter Verrechnung der Gegenansprüche der Beklagten abzuweisen.</w:t>
      </w:r>
    </w:p>
    <w:p>
      <w:r>
        <w:rPr>
          <w:b/>
        </w:rPr>
        <w:t>E. 4</w:t>
      </w:r>
    </w:p>
    <w:p>
      <w:r>
        <w:t>Unter vermittlungsamtlicher, gerichtlicher und aussergerichtlicher Kosten- und Entschädigungsfolge zuzüglich gesetzlicher Mehrwertsteuer zu Lasten der Kläger und Widerbeklagten. I. Zu der Berufungsverhandlung am 31. Januar 2005 erschienen Für- sprecher lic. iur. Remo Dössegger für die Beklagten/Widerkläger und Berufungs- kläger, sowie Rechtsanwalt lic. iur. Thomas Kollegger für die Kläger/Widerbeklag- ten und Berufungsbeklagten. Der Vorsitzende verlas die Berufungsanträge. Beide Parteivertreter reichen Vollmachten nach. Der Vorsitzende stellte fest, dass keine Vertröstungen zu leisten waren. Auf entsprechende Aufforderung hin wurden keine Einwendungen gegen Zuständigkeit oder Zusammensetzung des Gerichts ge- macht, so dass dieses als legitimiert erklärt werden konnte. Nachdem keine weite- ren Beweisanträge gestellt werden, erklärte der Vorsitzende das Beweisverfahren für geschlossen. Rechtsanwalt Kollegger reichte schriftliche Plädoyernotizen zu den Akten. J. Zur mündlichen Begründung der Berufung erklärte Fürsprecher Dössegger, die Kläger/Widerbeklagten und Berufungsbeklagten seien als Kader- leute für den Bezug ihrer Ferien selber verantwortlich gewesen. Zudem habe die Vorinstanz Zeugenaussagen ausser Acht gelassen, welche die ausgedehnten Tes- sinaufenthalte der Kläger und Berufungsbeklagten im Sommer bezeugten; deshalb könnten die eingereichten Arbeitsrapporte nicht richtig sein. Im Übrigen hätten die Kläger/Widerbeklagten und Berufungsbeklagten in Sachen Ferien bis zum Zeit- punkt der Kündigung nichts moniert, weshalb die seitherige Berufung darauf treu- widrig sei. Es treffe zu, dass sie zwischen 1996 und 2001 68 Tage Ferien zu wenig bezogen hätten; indes habe die Vorinstanz einen Rechnungsfehler gemacht, indem</w:t>
      </w:r>
    </w:p>
    <w:p>
      <w:r>
        <w:rPr>
          <w:b/>
        </w:rPr>
        <w:t>E. 5</w:t>
      </w:r>
    </w:p>
    <w:p>
      <w:r>
        <w:t>sie annahm, die Kläger/Widerbeklagten und Berufungsbeklagten hätten bis zum Schluss des Arbeitsverhältnisses 72 Tage zu wenig bezogen; in der Tat hatten sie 70 Tage zu viel bezogen. Fürsprecher Dössegger erklärte, zu den Erwägungen 2 - 5 des angefochte- nen Urteils keine Bemerkungen zu haben. Zur Erwägung 6 erklärte er, die dort ent- haltenen Zahlen sei im Lichte seiner Rügen gegen Erwägung 1 anzupassen. K. In der Berufungsantwort beantragte Rechtsanwalt Kollegger die kos- tenfällige Abweisung der Berufung. Das Ferienguthaben der Kläger/Widerbeklagten und Berufungsbeklagten sei ausgewiesen, und ihre Geltendmachung rechtens. Ein Verzicht komme vor Beendigung des Arbeitsverhältnisses ohnehin nicht in Frage. Von Rechtsmissbrauch könne nicht die Rede sein, zumal die Beklagten/Widerkläger und Berufungskläger darauf bestanden hätten, dass während der Kündigungszeit ohne Ferienbezug weiter gearbeitet werde. L. Fürsprecher Dössegger verzichtete auf Replik. Die Zivilkammer zieht in Erwägung : 1. Gegen Urteile der Bezirksgerichte in vermögensrechtlichen Streitigkei- ten mit einem Streitwert von über Fr. 8'000.-- ist Berufung gegeben (Art. 218 Abs. 1 i.V.m. Art. 19 Ziff. 1 ZPO). Sie ist innert der peremptorischen Frist von 20 Tagen seit der schriftlichen Mitteilung des Urteils zu erklären (Art. 219 Abs. 1, 1. Satz ZPO). Die Erklärung hat die formulierten Anträge auf Abänderung des erstinstanzlichen Urteils und der Beiurteile sowie neue Einreden, soweit solche noch zulässig sind, zu enthalten (Art. 219 Abs. 1, 2. Satz ZPO). Der Berufungsstreitwert ist im vorlie- genden Fall erreicht, die Berufung wurde form- und fristgerecht erklärt, und die Be- rufungskläger sind beschwert. Es ist deshalb auf die Berufung einzutreten. 2. In der Berufung ist nur noch Erwägung 1 (mit allfälligen Folgen für die in Erwägung 6 enthaltenen Zahlen) des angefochtenen Urteils strittig. a) Vorab lassen die Beklagten/Widerkläger und Berufungskläger ohne nähere Begründung vortragen, die Kläger/Widerbeklagten und Berufungsbeklagten seien als Kader für den Bezug ihrer Ferien selber verantwortlich gewesen. Sofern daraus abgeleitet werden soll, die Eheleute Z. hätten eine „höhere leitende Tätig-</w:t>
      </w:r>
    </w:p>
    <w:p>
      <w:r>
        <w:rPr>
          <w:b/>
        </w:rPr>
        <w:t>E. 6</w:t>
      </w:r>
    </w:p>
    <w:p>
      <w:r>
        <w:t>keit“ im Sinne der bundesrechtlichen Arbeitsgesetzgebung innegehabt, kann ihnen nicht gefolgt werden: Nach Art. 9 nArGV 1 (SR 822.111, in Kraft seit 1. August 2000) übt eine höhere leitende Tätigkeit aus, wer auf Grund seiner Stellung und Verantwortung sowie in Abhängigkeit von der Grösse des Betriebes über weitreichende Entschei- dungsbefugnisse verfügt oder Entscheide von grosser Tragweite massgeblich be- einflussen und dadurch auf die Struktur, den Geschäftsgang und die Entwicklung eines Betriebes oder Betriebsteils einen nachhaltigen Einfluss nehmen kann. Der Aufgabenbereich des Ehepaars Z. erfasste gemäss Betriebsleitervertrag vom 19./20. Juli 1996 (KB 1) den Einsatz von Personal, die Beherbergung und Ver- pflegung von Feriengästen und Passanten, den Einkauf, die Lagerung und Reini- gung sowie den Unterhalt des Hauses und der Skihütte. Sie waren ausdrücklich B., A. und K. untergeordnet (act. 1, S. 13 oben, „Unterstellungsverhältnisse“). Hingegen oblag der „Verwaltung“, für die gemäss dem Bestandteil des Betriebsleitervertrages bildenden „Organigramm“ (KB 1, S. 13) K. zuständig war, „Acquisition, Werbung, Offerten, Verträge, Buchhaltung, Bank, Anstellungen, Arbeitseinsatz, Arbeitskon- trolle, Belegung, Transporte, Auswahl Lieferanten, Festlegung Preise, Kalkulation, Sekretariat, Organisation, Weisungen, Aufsicht, Geschäftsführung, Vertretung nach aussen.“ Aus dieser Aufgabenteilung kann nun nicht ernsthaft abgeleitet werden, die Kläger/Widerbeklagten und Berufungsbeklagten hätten eine höhere leitende Tätigkeit ausgeübt. b) Sodann lassen die Beklagten/Widerkläger und Berufungskläger rü- gen, die Vorinstanz habe Zeugenaussagen ausser Acht gelassen, welche die aus- gedehnten Tessinaufenthalte der Eheleute Z. im Sommer bezeugten; deshalb könn- ten die eingereichten Arbeitsrapporte nicht richtig sein. aa) Die Arbeitgeberin trägt die Beweislast dafür, dass und wie viele Ferien von ihren Arbeitnehmern bezogen worden sind (BGE 128 III 274 E. 2 bb). Die Vor- instanz hat in E. 1 c am Ende des ersten Absatzes von S. 9 ihres Urteils festgehal- ten, die Aussagen der einvernommenen Zeugen betreffend das Ferienverhalten der Kläger seien wenig aufschlussreich, und daraus könne zur Begründung der Be- hauptung, die Eheleute Z. hätten 91 Ferientage zu viel bezogen, nichts abgeleitet werden. In der Tat vermögen die - teilweise vagen und mit Vorbehalten relativierten - Aussagen der Eheleute G. Y. und H. Y. keinen Beweis für die genannten Behaup-</w:t>
      </w:r>
    </w:p>
    <w:p>
      <w:r>
        <w:rPr>
          <w:b/>
        </w:rPr>
        <w:t>E. 7</w:t>
      </w:r>
    </w:p>
    <w:p>
      <w:r>
        <w:t>tung zu erbringen, und es ist weder ersichtlich noch dargetan worden, wie die ge- machten Aussagen über die Anwesenheit der Eheleute Z. auf einem Campingplatz im Tessin im gesamten Kontext des behaupteten Ferienbezuges einzuordnen wären. Somit ist die Beweiswürdigung der Vorinstanz nicht zu beanstanden. c) Die Beklagten/Widerkläger und Berufungskläger lassen ferner vortra- gen, es sei treuwidrig gewesen, dass die Eheleute Z. sich erst anlässlich der Kün- digung auf ein angebliches Ferienguthaben berufen hätten. Dazu waren die Arbeit- nehmer indes im Lichte von Art. 341 OR durchaus berechtigt. Der Vorwurf des Rechtsmissbrauches mutet umso befremdlicher an, als die Beklagten/ Widerkläger und Berufungskläger auf das im Kündigungsschreiben der Eheleute Z. vom 28. Sep- tember 2001 gemachte Angebot, das Ferienguthaben während der 7-monatigen Kündigungsfrist zu beziehen, nicht eingegangen sind. d) Schliesslich trug Fürsprecher Dössegger vor, es liege bezüglich der Berechnung der Ferientage ein Rechnungsfehler vor: Die Eheleute Z. hätten nicht nur nicht 72 Ferientage zu Gut, sondern 70 Ferientage zu viel bezogen worden. Selbst wenn im Berufungsverfahren vor dem Kantonsgericht die Untersuchungsma- xime gegolten hätte (was nicht der Fall ist, weil nach der bundesrechtskonformen [vgl. BGE 107 II 237 E. 3, bestätigt im Urteil 4C.245/2002 vom 14. März 2003] Praxis des Kantonsgerichts das Novenverbot gemäss Art. 226 Abs. 1 ZPO auch im An- wendungsbereich von Art. 343 Abs. 4 OR gilt [PKG 1994 Nr. 10 E. 2; Urteil der Zivilkammer vom 17. März 2003, ZF 02 83, bestätigt in BGE 4C.242/2003 E. 3.1]), hätten die Beklagten und Berufungskläger im Rahmen ihrer Mitwirkungspflicht zu- mindest angeben müssen, weshalb ihres Erachtens die Vorinstanz falsch gerechnet habe. Das haben sie nicht einmal im Ansatz getan. Somit ist auch diese Rüge nicht zu hören. 3. Damit erweist sich die Berufung auch insgesamt als unbegründet. Ent- sprechend ist sie abzuweisen. 4. a) Bei Streitigkeiten aus dem Arbeitsverhältnis bis zu einem Streitwert von Fr. 30'000.-- dürfen von Bundesrechts wegen weder Gebühren erhoben noch Auslagen des Gerichts den Parteien auferlegt werden. Demnach werden für das Berufungsverfahren keine Kosten erhoben. b) Das Bundesrecht überlässt demgegenüber die Frage der Parteien- tschädigung dem kantonalen Recht; die Befreiung von den Gerichtskosten schliesst daher die Zusprechung einer Parteientschädigung nicht aus (Zürcher Kommentar</w:t>
      </w:r>
    </w:p>
    <w:p>
      <w:r>
        <w:rPr>
          <w:b/>
        </w:rPr>
        <w:t>E. 8</w:t>
      </w:r>
    </w:p>
    <w:p>
      <w:r>
        <w:t>STAEHELIN, Art. 343 OR N 29); Berner Kommentar REHBINDER, Art. 343 OR N 19). Die ZPO von Graubünden erhält keine spezifische Regelung für arbeitsrechtliche Streitigkeiten, weshalb die ausseramtlichen Kosten gemäss der allgemeinen Regel des Art. 122 Abs. 2 ZPO der unterliegenden Partei, hier dem Berufungskläger, zu auferlegen sind. Die vom Rechtsvertreter der Kläger und Berufungsbeklagten gel- tend gemachten Kosten von Fr. 1'612.80 (einschliesslich Mwst) erscheinen ange- messen und sind von den Beklagten und Berufungsklägern zu ersetzen.</w:t>
      </w:r>
    </w:p>
    <w:p>
      <w:r>
        <w:rPr>
          <w:b/>
        </w:rPr>
        <w:t>E. 9</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